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8" w:type="dxa"/>
        <w:tblBorders>
          <w:top w:val="double" w:sz="6" w:space="0" w:color="auto"/>
          <w:bottom w:val="single" w:sz="8"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1668"/>
        <w:gridCol w:w="6660"/>
        <w:gridCol w:w="3000"/>
      </w:tblGrid>
      <w:tr w:rsidR="003B01EF" w14:paraId="5716C976" w14:textId="77777777">
        <w:trPr>
          <w:cantSplit/>
          <w:trHeight w:hRule="exact" w:val="960"/>
        </w:trPr>
        <w:tc>
          <w:tcPr>
            <w:tcW w:w="11328" w:type="dxa"/>
            <w:gridSpan w:val="3"/>
            <w:tcBorders>
              <w:top w:val="nil"/>
              <w:bottom w:val="double" w:sz="6" w:space="0" w:color="auto"/>
            </w:tcBorders>
            <w:noWrap/>
            <w:tcMar>
              <w:right w:w="48" w:type="dxa"/>
            </w:tcMar>
            <w:vAlign w:val="center"/>
          </w:tcPr>
          <w:p w14:paraId="1BC7B27B" w14:textId="77777777" w:rsidR="003B01EF" w:rsidRDefault="003B01EF" w:rsidP="00207B7E">
            <w:pPr>
              <w:pStyle w:val="Heading1"/>
            </w:pPr>
            <w:r>
              <w:t>duty statement</w:t>
            </w:r>
          </w:p>
        </w:tc>
      </w:tr>
      <w:tr w:rsidR="003B01EF" w14:paraId="39E1AA55" w14:textId="77777777">
        <w:trPr>
          <w:cantSplit/>
          <w:trHeight w:hRule="exact" w:val="516"/>
        </w:trPr>
        <w:tc>
          <w:tcPr>
            <w:tcW w:w="8328" w:type="dxa"/>
            <w:gridSpan w:val="2"/>
            <w:tcBorders>
              <w:top w:val="double" w:sz="6" w:space="0" w:color="auto"/>
              <w:left w:val="nil"/>
              <w:bottom w:val="single" w:sz="4" w:space="0" w:color="auto"/>
              <w:right w:val="single" w:sz="4" w:space="0" w:color="auto"/>
            </w:tcBorders>
            <w:noWrap/>
            <w:tcMar>
              <w:right w:w="48" w:type="dxa"/>
            </w:tcMar>
            <w:vAlign w:val="center"/>
          </w:tcPr>
          <w:p w14:paraId="203B9739" w14:textId="77777777" w:rsidR="003B01EF" w:rsidRDefault="003B01EF" w:rsidP="002518E9">
            <w:pPr>
              <w:pStyle w:val="Fill-in--Centered"/>
              <w:jc w:val="left"/>
              <w:rPr>
                <w:b w:val="0"/>
                <w:bCs w:val="0"/>
                <w:sz w:val="16"/>
              </w:rPr>
            </w:pPr>
            <w:r>
              <w:rPr>
                <w:b w:val="0"/>
                <w:bCs w:val="0"/>
                <w:sz w:val="16"/>
              </w:rPr>
              <w:t>Class Title</w:t>
            </w:r>
          </w:p>
          <w:p w14:paraId="29253A01" w14:textId="1CA082EC" w:rsidR="003B01EF" w:rsidRDefault="00F53ACE" w:rsidP="002518E9">
            <w:pPr>
              <w:pStyle w:val="Fill-in"/>
              <w:jc w:val="left"/>
            </w:pPr>
            <w:r>
              <w:t>CEA B, Chief</w:t>
            </w:r>
          </w:p>
        </w:tc>
        <w:tc>
          <w:tcPr>
            <w:tcW w:w="3000" w:type="dxa"/>
            <w:tcBorders>
              <w:top w:val="double" w:sz="6" w:space="0" w:color="auto"/>
              <w:left w:val="single" w:sz="4" w:space="0" w:color="auto"/>
              <w:bottom w:val="single" w:sz="4" w:space="0" w:color="auto"/>
              <w:right w:val="nil"/>
            </w:tcBorders>
            <w:vAlign w:val="center"/>
          </w:tcPr>
          <w:p w14:paraId="142EF91B" w14:textId="77777777" w:rsidR="003B01EF" w:rsidRDefault="003B01EF" w:rsidP="002518E9">
            <w:pPr>
              <w:pStyle w:val="Fill-in--Centered"/>
              <w:jc w:val="left"/>
              <w:rPr>
                <w:b w:val="0"/>
                <w:bCs w:val="0"/>
                <w:sz w:val="16"/>
              </w:rPr>
            </w:pPr>
            <w:r>
              <w:rPr>
                <w:b w:val="0"/>
                <w:bCs w:val="0"/>
                <w:sz w:val="16"/>
              </w:rPr>
              <w:t>Position Number</w:t>
            </w:r>
          </w:p>
          <w:p w14:paraId="691731E2" w14:textId="5958FE8D" w:rsidR="003B01EF" w:rsidRDefault="00F11F47" w:rsidP="00207B7E">
            <w:pPr>
              <w:pStyle w:val="Fill-in"/>
              <w:jc w:val="left"/>
              <w:rPr>
                <w:sz w:val="16"/>
              </w:rPr>
            </w:pPr>
            <w:r>
              <w:t>802-330-7500-</w:t>
            </w:r>
            <w:r w:rsidR="00207B7E">
              <w:t>002</w:t>
            </w:r>
          </w:p>
        </w:tc>
      </w:tr>
      <w:tr w:rsidR="003B01EF" w14:paraId="3CE76E95" w14:textId="77777777">
        <w:trPr>
          <w:cantSplit/>
          <w:trHeight w:hRule="exact" w:val="516"/>
        </w:trPr>
        <w:tc>
          <w:tcPr>
            <w:tcW w:w="1668" w:type="dxa"/>
            <w:tcBorders>
              <w:top w:val="single" w:sz="4" w:space="0" w:color="auto"/>
              <w:left w:val="nil"/>
              <w:bottom w:val="single" w:sz="4" w:space="0" w:color="auto"/>
              <w:right w:val="nil"/>
            </w:tcBorders>
            <w:noWrap/>
            <w:tcMar>
              <w:right w:w="48" w:type="dxa"/>
            </w:tcMar>
          </w:tcPr>
          <w:p w14:paraId="215042B1" w14:textId="77777777" w:rsidR="003B01EF" w:rsidRDefault="003B01EF" w:rsidP="002518E9">
            <w:pPr>
              <w:pStyle w:val="Fill-in--Centered"/>
              <w:jc w:val="left"/>
              <w:rPr>
                <w:b w:val="0"/>
                <w:bCs w:val="0"/>
                <w:sz w:val="16"/>
              </w:rPr>
            </w:pPr>
            <w:r>
              <w:rPr>
                <w:b w:val="0"/>
                <w:bCs w:val="0"/>
                <w:sz w:val="16"/>
              </w:rPr>
              <w:t>COI Classification</w:t>
            </w:r>
          </w:p>
          <w:p w14:paraId="1F1B428A" w14:textId="77777777" w:rsidR="003B01EF" w:rsidRDefault="00F11F47" w:rsidP="002518E9">
            <w:pPr>
              <w:pStyle w:val="Fill-in"/>
              <w:jc w:val="left"/>
              <w:rPr>
                <w:b/>
                <w:bCs/>
                <w:sz w:val="16"/>
              </w:rPr>
            </w:pPr>
            <w:r>
              <w:fldChar w:fldCharType="begin">
                <w:ffData>
                  <w:name w:val="Check1"/>
                  <w:enabled/>
                  <w:calcOnExit w:val="0"/>
                  <w:checkBox>
                    <w:sizeAuto/>
                    <w:default w:val="1"/>
                  </w:checkBox>
                </w:ffData>
              </w:fldChar>
            </w:r>
            <w:bookmarkStart w:id="0" w:name="Check1"/>
            <w:r>
              <w:instrText xml:space="preserve"> FORMCHECKBOX </w:instrText>
            </w:r>
            <w:r w:rsidR="008513A8">
              <w:fldChar w:fldCharType="separate"/>
            </w:r>
            <w:r>
              <w:fldChar w:fldCharType="end"/>
            </w:r>
            <w:bookmarkEnd w:id="0"/>
            <w:r w:rsidR="003B01EF">
              <w:t xml:space="preserve"> Yes</w:t>
            </w:r>
          </w:p>
        </w:tc>
        <w:tc>
          <w:tcPr>
            <w:tcW w:w="9660" w:type="dxa"/>
            <w:gridSpan w:val="2"/>
            <w:tcBorders>
              <w:top w:val="single" w:sz="4" w:space="0" w:color="auto"/>
              <w:left w:val="nil"/>
              <w:bottom w:val="single" w:sz="4" w:space="0" w:color="auto"/>
              <w:right w:val="nil"/>
            </w:tcBorders>
          </w:tcPr>
          <w:p w14:paraId="73D4717C" w14:textId="77777777" w:rsidR="003B01EF" w:rsidRDefault="003B01EF" w:rsidP="002518E9">
            <w:pPr>
              <w:pStyle w:val="Subhead"/>
            </w:pPr>
          </w:p>
          <w:p w14:paraId="38129B95" w14:textId="77777777" w:rsidR="003B01EF" w:rsidRDefault="003B01EF" w:rsidP="002518E9">
            <w:pPr>
              <w:pStyle w:val="Fill-in"/>
              <w:jc w:val="left"/>
            </w:pPr>
            <w:r>
              <w:fldChar w:fldCharType="begin">
                <w:ffData>
                  <w:name w:val="Check2"/>
                  <w:enabled/>
                  <w:calcOnExit w:val="0"/>
                  <w:checkBox>
                    <w:sizeAuto/>
                    <w:default w:val="0"/>
                  </w:checkBox>
                </w:ffData>
              </w:fldChar>
            </w:r>
            <w:bookmarkStart w:id="1" w:name="Check2"/>
            <w:r>
              <w:instrText xml:space="preserve"> FORMCHECKBOX </w:instrText>
            </w:r>
            <w:r w:rsidR="008513A8">
              <w:fldChar w:fldCharType="separate"/>
            </w:r>
            <w:r>
              <w:fldChar w:fldCharType="end"/>
            </w:r>
            <w:bookmarkEnd w:id="1"/>
            <w:r>
              <w:t xml:space="preserve"> No</w:t>
            </w:r>
          </w:p>
        </w:tc>
      </w:tr>
      <w:tr w:rsidR="003B01EF" w14:paraId="07804584" w14:textId="77777777">
        <w:trPr>
          <w:cantSplit/>
          <w:trHeight w:hRule="exact" w:val="516"/>
        </w:trPr>
        <w:tc>
          <w:tcPr>
            <w:tcW w:w="11328" w:type="dxa"/>
            <w:gridSpan w:val="3"/>
            <w:tcBorders>
              <w:top w:val="single" w:sz="4" w:space="0" w:color="auto"/>
              <w:left w:val="nil"/>
              <w:bottom w:val="single" w:sz="4" w:space="0" w:color="auto"/>
              <w:right w:val="nil"/>
            </w:tcBorders>
            <w:noWrap/>
            <w:tcMar>
              <w:right w:w="48" w:type="dxa"/>
            </w:tcMar>
            <w:vAlign w:val="center"/>
          </w:tcPr>
          <w:p w14:paraId="158A2099" w14:textId="77777777" w:rsidR="003B01EF" w:rsidRDefault="003B01EF" w:rsidP="002518E9">
            <w:pPr>
              <w:pStyle w:val="Fill-in--Centered"/>
              <w:jc w:val="left"/>
              <w:rPr>
                <w:b w:val="0"/>
                <w:bCs w:val="0"/>
                <w:sz w:val="16"/>
              </w:rPr>
            </w:pPr>
            <w:r>
              <w:rPr>
                <w:b w:val="0"/>
                <w:bCs w:val="0"/>
                <w:sz w:val="16"/>
              </w:rPr>
              <w:t>Unit</w:t>
            </w:r>
          </w:p>
          <w:p w14:paraId="6F115895" w14:textId="77777777" w:rsidR="003B01EF" w:rsidRDefault="003B01EF" w:rsidP="002518E9">
            <w:pPr>
              <w:pStyle w:val="Fill-in"/>
              <w:jc w:val="left"/>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EF" w14:paraId="713F9ECE" w14:textId="77777777">
        <w:trPr>
          <w:cantSplit/>
          <w:trHeight w:hRule="exact" w:val="516"/>
        </w:trPr>
        <w:tc>
          <w:tcPr>
            <w:tcW w:w="11328" w:type="dxa"/>
            <w:gridSpan w:val="3"/>
            <w:tcBorders>
              <w:top w:val="single" w:sz="4" w:space="0" w:color="auto"/>
              <w:left w:val="nil"/>
              <w:bottom w:val="single" w:sz="4" w:space="0" w:color="auto"/>
              <w:right w:val="nil"/>
            </w:tcBorders>
            <w:noWrap/>
            <w:tcMar>
              <w:right w:w="48" w:type="dxa"/>
            </w:tcMar>
            <w:vAlign w:val="center"/>
          </w:tcPr>
          <w:p w14:paraId="5EF79651" w14:textId="77777777" w:rsidR="003B01EF" w:rsidRDefault="003B01EF" w:rsidP="002518E9">
            <w:pPr>
              <w:pStyle w:val="Fill-in--Centered"/>
              <w:jc w:val="left"/>
              <w:rPr>
                <w:b w:val="0"/>
                <w:bCs w:val="0"/>
                <w:sz w:val="16"/>
              </w:rPr>
            </w:pPr>
            <w:r>
              <w:rPr>
                <w:b w:val="0"/>
                <w:bCs w:val="0"/>
                <w:sz w:val="16"/>
              </w:rPr>
              <w:t>Section</w:t>
            </w:r>
          </w:p>
          <w:p w14:paraId="5B4E988F" w14:textId="77777777" w:rsidR="003B01EF" w:rsidRDefault="003B01EF" w:rsidP="002518E9">
            <w:pPr>
              <w:pStyle w:val="Fill-in"/>
              <w:jc w:val="left"/>
              <w:rPr>
                <w:sz w:val="16"/>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EF" w14:paraId="49283E7E" w14:textId="77777777">
        <w:trPr>
          <w:cantSplit/>
          <w:trHeight w:hRule="exact" w:val="516"/>
        </w:trPr>
        <w:tc>
          <w:tcPr>
            <w:tcW w:w="11328" w:type="dxa"/>
            <w:gridSpan w:val="3"/>
            <w:tcBorders>
              <w:top w:val="single" w:sz="4" w:space="0" w:color="auto"/>
              <w:left w:val="nil"/>
              <w:bottom w:val="single" w:sz="4" w:space="0" w:color="auto"/>
              <w:right w:val="nil"/>
            </w:tcBorders>
            <w:noWrap/>
            <w:tcMar>
              <w:right w:w="48" w:type="dxa"/>
            </w:tcMar>
            <w:vAlign w:val="center"/>
          </w:tcPr>
          <w:p w14:paraId="30BC4484" w14:textId="77777777" w:rsidR="003B01EF" w:rsidRDefault="003B01EF" w:rsidP="002518E9">
            <w:pPr>
              <w:pStyle w:val="Fill-in--Centered"/>
              <w:jc w:val="left"/>
              <w:rPr>
                <w:b w:val="0"/>
                <w:bCs w:val="0"/>
                <w:sz w:val="16"/>
              </w:rPr>
            </w:pPr>
            <w:r>
              <w:rPr>
                <w:b w:val="0"/>
                <w:bCs w:val="0"/>
                <w:sz w:val="16"/>
              </w:rPr>
              <w:t>Branch</w:t>
            </w:r>
          </w:p>
          <w:p w14:paraId="419D4336" w14:textId="77777777" w:rsidR="003B01EF" w:rsidRDefault="003B01EF" w:rsidP="002518E9">
            <w:pPr>
              <w:pStyle w:val="Fill-in"/>
              <w:jc w:val="left"/>
              <w:rPr>
                <w:sz w:val="16"/>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01EF" w14:paraId="3A5B62EB" w14:textId="77777777">
        <w:trPr>
          <w:cantSplit/>
          <w:trHeight w:hRule="exact" w:val="516"/>
        </w:trPr>
        <w:tc>
          <w:tcPr>
            <w:tcW w:w="11328" w:type="dxa"/>
            <w:gridSpan w:val="3"/>
            <w:tcBorders>
              <w:top w:val="single" w:sz="4" w:space="0" w:color="auto"/>
              <w:left w:val="nil"/>
              <w:bottom w:val="single" w:sz="4" w:space="0" w:color="auto"/>
              <w:right w:val="nil"/>
            </w:tcBorders>
            <w:noWrap/>
            <w:tcMar>
              <w:right w:w="48" w:type="dxa"/>
            </w:tcMar>
            <w:vAlign w:val="center"/>
          </w:tcPr>
          <w:p w14:paraId="27F23361" w14:textId="77777777" w:rsidR="003B01EF" w:rsidRDefault="003B01EF" w:rsidP="002518E9">
            <w:pPr>
              <w:pStyle w:val="Fill-in--Centered"/>
              <w:jc w:val="left"/>
              <w:rPr>
                <w:b w:val="0"/>
                <w:bCs w:val="0"/>
                <w:sz w:val="16"/>
              </w:rPr>
            </w:pPr>
            <w:r>
              <w:rPr>
                <w:b w:val="0"/>
                <w:bCs w:val="0"/>
                <w:sz w:val="16"/>
              </w:rPr>
              <w:t>Division</w:t>
            </w:r>
          </w:p>
          <w:p w14:paraId="11A9CE48" w14:textId="77777777" w:rsidR="003B01EF" w:rsidRDefault="00F53ACE" w:rsidP="002518E9">
            <w:pPr>
              <w:pStyle w:val="Fill-in"/>
              <w:jc w:val="left"/>
              <w:rPr>
                <w:sz w:val="16"/>
              </w:rPr>
            </w:pPr>
            <w:r>
              <w:t>Business Operations Technology Services Division</w:t>
            </w:r>
          </w:p>
        </w:tc>
      </w:tr>
      <w:tr w:rsidR="003B01EF" w14:paraId="044232C5" w14:textId="77777777" w:rsidTr="002518E9">
        <w:trPr>
          <w:cantSplit/>
          <w:trHeight w:hRule="exact" w:val="1621"/>
        </w:trPr>
        <w:tc>
          <w:tcPr>
            <w:tcW w:w="11328" w:type="dxa"/>
            <w:gridSpan w:val="3"/>
            <w:tcBorders>
              <w:top w:val="single" w:sz="4" w:space="0" w:color="auto"/>
              <w:bottom w:val="nil"/>
            </w:tcBorders>
            <w:noWrap/>
            <w:tcMar>
              <w:right w:w="48" w:type="dxa"/>
            </w:tcMar>
            <w:vAlign w:val="center"/>
          </w:tcPr>
          <w:p w14:paraId="5EEEA524" w14:textId="3B66F83E" w:rsidR="003B01EF" w:rsidRDefault="003B01EF" w:rsidP="002518E9">
            <w:pPr>
              <w:pStyle w:val="Fill-in"/>
              <w:jc w:val="left"/>
              <w:rPr>
                <w:rFonts w:cs="Times New Roman"/>
                <w:iCs w:val="0"/>
                <w:szCs w:val="24"/>
              </w:rPr>
            </w:pPr>
            <w:r>
              <w:rPr>
                <w:rFonts w:cs="Times New Roman"/>
                <w:iCs w:val="0"/>
                <w:szCs w:val="24"/>
              </w:rPr>
              <w:t xml:space="preserve">This position requires the incumbent maintain consistent and regular attendance; communicate effectively </w:t>
            </w:r>
            <w:r w:rsidR="00190901">
              <w:rPr>
                <w:rFonts w:cs="Times New Roman"/>
                <w:iCs w:val="0"/>
                <w:szCs w:val="24"/>
              </w:rPr>
              <w:t xml:space="preserve">(orally and in writing) </w:t>
            </w:r>
            <w:r>
              <w:rPr>
                <w:rFonts w:cs="Times New Roman"/>
                <w:iCs w:val="0"/>
                <w:szCs w:val="24"/>
              </w:rPr>
              <w:t>in dealing with the public and/or other employees; develop and maintain knowledge and skill related to specific tasks, methodologies, materials, tools, and equipment; complete assignments in a timely and efficient manner; and, adhere to departmental policies and procedures regarding attendance, leave, and conduct.</w:t>
            </w:r>
          </w:p>
        </w:tc>
      </w:tr>
      <w:tr w:rsidR="003B01EF" w:rsidRPr="00E46796" w14:paraId="20ECAAF9" w14:textId="77777777">
        <w:trPr>
          <w:cantSplit/>
          <w:trHeight w:val="480"/>
        </w:trPr>
        <w:tc>
          <w:tcPr>
            <w:tcW w:w="11328" w:type="dxa"/>
            <w:gridSpan w:val="3"/>
            <w:tcBorders>
              <w:top w:val="nil"/>
              <w:bottom w:val="nil"/>
            </w:tcBorders>
            <w:noWrap/>
            <w:tcMar>
              <w:right w:w="48" w:type="dxa"/>
            </w:tcMar>
          </w:tcPr>
          <w:p w14:paraId="7AA25720" w14:textId="1ED3F44D" w:rsidR="00F53ACE" w:rsidRPr="00E46796" w:rsidRDefault="003B01EF" w:rsidP="002518E9">
            <w:pPr>
              <w:pStyle w:val="Fill-in"/>
              <w:jc w:val="left"/>
              <w:rPr>
                <w:szCs w:val="24"/>
              </w:rPr>
            </w:pPr>
            <w:r w:rsidRPr="00E46796">
              <w:rPr>
                <w:b/>
                <w:bCs/>
              </w:rPr>
              <w:t>Job Summary:</w:t>
            </w:r>
            <w:r w:rsidR="00F53ACE" w:rsidRPr="00E46796">
              <w:t xml:space="preserve"> </w:t>
            </w:r>
            <w:r w:rsidR="00F53ACE" w:rsidRPr="00E46796">
              <w:rPr>
                <w:szCs w:val="24"/>
              </w:rPr>
              <w:t>Under the general direction of the Chief Information Officer / Deputy Director for Enterprise Technology Services (ETS), the Chief, Business Operations Technology Services Division (BOTSD)</w:t>
            </w:r>
            <w:r w:rsidR="002518E9">
              <w:rPr>
                <w:szCs w:val="24"/>
              </w:rPr>
              <w:t>,</w:t>
            </w:r>
            <w:r w:rsidR="00F53ACE" w:rsidRPr="00E46796">
              <w:rPr>
                <w:szCs w:val="24"/>
              </w:rPr>
              <w:t xml:space="preserve"> plans, organizes, directs, and evaluates the activities of approximately </w:t>
            </w:r>
            <w:r w:rsidR="00FF1DEA" w:rsidRPr="00E46796">
              <w:rPr>
                <w:szCs w:val="24"/>
              </w:rPr>
              <w:t>30</w:t>
            </w:r>
            <w:r w:rsidR="00F53ACE" w:rsidRPr="00E46796">
              <w:rPr>
                <w:szCs w:val="24"/>
              </w:rPr>
              <w:t>0 staff</w:t>
            </w:r>
            <w:r w:rsidR="006968C4">
              <w:rPr>
                <w:szCs w:val="24"/>
              </w:rPr>
              <w:t>, in addition to varying numbers of</w:t>
            </w:r>
            <w:r w:rsidR="00531C4C" w:rsidRPr="00E46796">
              <w:rPr>
                <w:szCs w:val="24"/>
              </w:rPr>
              <w:t xml:space="preserve"> consultants</w:t>
            </w:r>
            <w:r w:rsidR="00F53ACE" w:rsidRPr="00E46796">
              <w:rPr>
                <w:szCs w:val="24"/>
              </w:rPr>
              <w:t xml:space="preserve">. </w:t>
            </w:r>
            <w:r w:rsidR="00432B47">
              <w:rPr>
                <w:szCs w:val="24"/>
              </w:rPr>
              <w:t xml:space="preserve">This position </w:t>
            </w:r>
            <w:r w:rsidR="00F53ACE" w:rsidRPr="009C6285">
              <w:rPr>
                <w:szCs w:val="24"/>
              </w:rPr>
              <w:t xml:space="preserve">is </w:t>
            </w:r>
            <w:r w:rsidR="00F53ACE" w:rsidRPr="00506403">
              <w:rPr>
                <w:szCs w:val="24"/>
              </w:rPr>
              <w:t xml:space="preserve">a key member of the ETS </w:t>
            </w:r>
            <w:r w:rsidR="00432B47">
              <w:rPr>
                <w:szCs w:val="24"/>
              </w:rPr>
              <w:t>e</w:t>
            </w:r>
            <w:r w:rsidR="00432B47" w:rsidRPr="00506403">
              <w:rPr>
                <w:szCs w:val="24"/>
              </w:rPr>
              <w:t xml:space="preserve">xecutive </w:t>
            </w:r>
            <w:r w:rsidR="00F53ACE" w:rsidRPr="00506403">
              <w:rPr>
                <w:szCs w:val="24"/>
              </w:rPr>
              <w:t xml:space="preserve">team. </w:t>
            </w:r>
            <w:r w:rsidR="00432B47">
              <w:rPr>
                <w:szCs w:val="24"/>
              </w:rPr>
              <w:t>This position</w:t>
            </w:r>
            <w:r w:rsidR="00F53ACE" w:rsidRPr="00506403">
              <w:rPr>
                <w:szCs w:val="24"/>
              </w:rPr>
              <w:t xml:space="preserve"> is responsible for </w:t>
            </w:r>
            <w:r w:rsidR="00FF1DEA" w:rsidRPr="00506403">
              <w:rPr>
                <w:szCs w:val="24"/>
              </w:rPr>
              <w:t xml:space="preserve">leading information technology (IT) </w:t>
            </w:r>
            <w:r w:rsidR="00C67081" w:rsidRPr="00E46796">
              <w:rPr>
                <w:szCs w:val="24"/>
              </w:rPr>
              <w:t xml:space="preserve">infrastructure </w:t>
            </w:r>
            <w:r w:rsidR="00FF1DEA" w:rsidRPr="00E46796">
              <w:rPr>
                <w:szCs w:val="24"/>
              </w:rPr>
              <w:t xml:space="preserve">operations for a complex enterprise; </w:t>
            </w:r>
            <w:r w:rsidR="008420AF" w:rsidRPr="00E46796">
              <w:rPr>
                <w:szCs w:val="24"/>
              </w:rPr>
              <w:t xml:space="preserve">ensuring the security of the DHCS technology environment; </w:t>
            </w:r>
            <w:r w:rsidR="00D843C9" w:rsidRPr="00E46796">
              <w:rPr>
                <w:szCs w:val="24"/>
              </w:rPr>
              <w:t>leading enterprise application operations, design</w:t>
            </w:r>
            <w:r w:rsidR="00432B47">
              <w:rPr>
                <w:szCs w:val="24"/>
              </w:rPr>
              <w:t>,</w:t>
            </w:r>
            <w:r w:rsidR="00D843C9" w:rsidRPr="00E46796">
              <w:rPr>
                <w:szCs w:val="24"/>
              </w:rPr>
              <w:t xml:space="preserve"> and operations o</w:t>
            </w:r>
            <w:r w:rsidR="00E46796">
              <w:rPr>
                <w:szCs w:val="24"/>
              </w:rPr>
              <w:t>f</w:t>
            </w:r>
            <w:r w:rsidR="00D843C9" w:rsidRPr="00E46796">
              <w:rPr>
                <w:szCs w:val="24"/>
              </w:rPr>
              <w:t xml:space="preserve"> critical </w:t>
            </w:r>
            <w:r w:rsidR="00432B47">
              <w:rPr>
                <w:szCs w:val="24"/>
              </w:rPr>
              <w:t>s</w:t>
            </w:r>
            <w:r w:rsidR="00432B47" w:rsidRPr="00E46796">
              <w:rPr>
                <w:szCs w:val="24"/>
              </w:rPr>
              <w:t xml:space="preserve">tate </w:t>
            </w:r>
            <w:r w:rsidR="00290EBA" w:rsidRPr="00E46796">
              <w:rPr>
                <w:szCs w:val="24"/>
              </w:rPr>
              <w:t xml:space="preserve">business </w:t>
            </w:r>
            <w:r w:rsidR="00D843C9" w:rsidRPr="00E46796">
              <w:rPr>
                <w:szCs w:val="24"/>
              </w:rPr>
              <w:t>applications; leading management of critical data warehouse, analytics</w:t>
            </w:r>
            <w:r w:rsidR="00432B47">
              <w:rPr>
                <w:szCs w:val="24"/>
              </w:rPr>
              <w:t>,</w:t>
            </w:r>
            <w:r w:rsidR="00D843C9" w:rsidRPr="00E46796">
              <w:rPr>
                <w:szCs w:val="24"/>
              </w:rPr>
              <w:t xml:space="preserve"> and reporting s</w:t>
            </w:r>
            <w:r w:rsidR="00D843C9" w:rsidRPr="00506403">
              <w:rPr>
                <w:szCs w:val="24"/>
              </w:rPr>
              <w:t xml:space="preserve">ystems; leading delivery of critical customer support services; driving solution architecture for the enterprise; leading IT </w:t>
            </w:r>
            <w:r w:rsidR="00432B47">
              <w:rPr>
                <w:szCs w:val="24"/>
              </w:rPr>
              <w:t xml:space="preserve">operations </w:t>
            </w:r>
            <w:r w:rsidR="00D843C9" w:rsidRPr="00506403">
              <w:rPr>
                <w:szCs w:val="24"/>
              </w:rPr>
              <w:t>governance processes</w:t>
            </w:r>
            <w:r w:rsidR="00D843C9" w:rsidRPr="00E46796">
              <w:rPr>
                <w:szCs w:val="24"/>
              </w:rPr>
              <w:t>; supporting varied customers in support of department</w:t>
            </w:r>
            <w:r w:rsidR="00432B47">
              <w:rPr>
                <w:szCs w:val="24"/>
              </w:rPr>
              <w:t>al</w:t>
            </w:r>
            <w:r w:rsidR="00D843C9" w:rsidRPr="00E46796">
              <w:rPr>
                <w:szCs w:val="24"/>
              </w:rPr>
              <w:t xml:space="preserve"> business needs</w:t>
            </w:r>
            <w:r w:rsidR="00FF1DEA" w:rsidRPr="00E46796">
              <w:rPr>
                <w:szCs w:val="24"/>
              </w:rPr>
              <w:t xml:space="preserve">. </w:t>
            </w:r>
            <w:r w:rsidR="00F53ACE" w:rsidRPr="00E46796">
              <w:rPr>
                <w:szCs w:val="24"/>
              </w:rPr>
              <w:t xml:space="preserve">A key focus is supporting the </w:t>
            </w:r>
            <w:r w:rsidR="00432B47">
              <w:rPr>
                <w:szCs w:val="24"/>
              </w:rPr>
              <w:t>D</w:t>
            </w:r>
            <w:r w:rsidR="00432B47" w:rsidRPr="00E46796">
              <w:rPr>
                <w:szCs w:val="24"/>
              </w:rPr>
              <w:t xml:space="preserve">epartment </w:t>
            </w:r>
            <w:r w:rsidR="00F53ACE" w:rsidRPr="00E46796">
              <w:rPr>
                <w:szCs w:val="24"/>
              </w:rPr>
              <w:t xml:space="preserve">achieve strategic and tactical outcomes through the interactions between architecture, </w:t>
            </w:r>
            <w:r w:rsidR="00EA6A2B" w:rsidRPr="00E46796">
              <w:rPr>
                <w:szCs w:val="24"/>
              </w:rPr>
              <w:t xml:space="preserve">systems, </w:t>
            </w:r>
            <w:r w:rsidR="00F53ACE" w:rsidRPr="00E46796">
              <w:rPr>
                <w:szCs w:val="24"/>
              </w:rPr>
              <w:t>projects, vendors</w:t>
            </w:r>
            <w:r w:rsidR="00432B47">
              <w:rPr>
                <w:szCs w:val="24"/>
              </w:rPr>
              <w:t>,</w:t>
            </w:r>
            <w:r w:rsidR="00F53ACE" w:rsidRPr="00E46796">
              <w:rPr>
                <w:szCs w:val="24"/>
              </w:rPr>
              <w:t xml:space="preserve"> and state teams.</w:t>
            </w:r>
            <w:r w:rsidR="00D843C9" w:rsidRPr="00E46796">
              <w:rPr>
                <w:szCs w:val="24"/>
              </w:rPr>
              <w:t xml:space="preserve"> The Chief, BOT</w:t>
            </w:r>
            <w:r w:rsidR="00F53ACE" w:rsidRPr="00506403">
              <w:rPr>
                <w:szCs w:val="24"/>
              </w:rPr>
              <w:t xml:space="preserve">SD, is a member of DHCS’ Executive Staff and subject to the Department’s Conflict of Interest Code and filing </w:t>
            </w:r>
            <w:r w:rsidR="00F53ACE" w:rsidRPr="00E46796">
              <w:rPr>
                <w:szCs w:val="24"/>
              </w:rPr>
              <w:t>a Statement of Economic Interests (Form 700).</w:t>
            </w:r>
          </w:p>
          <w:p w14:paraId="40F5633B" w14:textId="77777777" w:rsidR="00F11F47" w:rsidRPr="00E46796" w:rsidRDefault="00F11F47" w:rsidP="002518E9">
            <w:pPr>
              <w:pStyle w:val="Fill-in"/>
              <w:jc w:val="left"/>
            </w:pPr>
          </w:p>
        </w:tc>
      </w:tr>
      <w:tr w:rsidR="003B01EF" w14:paraId="4EB07C44" w14:textId="77777777">
        <w:trPr>
          <w:cantSplit/>
          <w:trHeight w:val="480"/>
        </w:trPr>
        <w:tc>
          <w:tcPr>
            <w:tcW w:w="11328" w:type="dxa"/>
            <w:gridSpan w:val="3"/>
            <w:tcBorders>
              <w:top w:val="nil"/>
              <w:bottom w:val="nil"/>
            </w:tcBorders>
            <w:noWrap/>
            <w:tcMar>
              <w:right w:w="48" w:type="dxa"/>
            </w:tcMar>
          </w:tcPr>
          <w:p w14:paraId="54013DE6" w14:textId="73ED3FA8" w:rsidR="00F11F47" w:rsidRDefault="003B01EF" w:rsidP="002518E9">
            <w:pPr>
              <w:pStyle w:val="Fill-in"/>
              <w:jc w:val="left"/>
            </w:pPr>
            <w:r>
              <w:rPr>
                <w:b/>
                <w:bCs/>
              </w:rPr>
              <w:t>Supervision Received:</w:t>
            </w:r>
            <w:r>
              <w:t xml:space="preserve">  </w:t>
            </w:r>
            <w:r w:rsidR="00C67081" w:rsidRPr="0052355E">
              <w:rPr>
                <w:szCs w:val="24"/>
              </w:rPr>
              <w:t>Deputy Director</w:t>
            </w:r>
            <w:r w:rsidR="00C67081">
              <w:rPr>
                <w:szCs w:val="24"/>
              </w:rPr>
              <w:t xml:space="preserve"> for ETS</w:t>
            </w:r>
            <w:r w:rsidR="00C67081" w:rsidRPr="0052355E">
              <w:rPr>
                <w:szCs w:val="24"/>
              </w:rPr>
              <w:t>/Chief Information Officer</w:t>
            </w:r>
          </w:p>
        </w:tc>
      </w:tr>
      <w:tr w:rsidR="003B01EF" w14:paraId="444739DC" w14:textId="77777777">
        <w:trPr>
          <w:cantSplit/>
          <w:trHeight w:val="480"/>
        </w:trPr>
        <w:tc>
          <w:tcPr>
            <w:tcW w:w="11328" w:type="dxa"/>
            <w:gridSpan w:val="3"/>
            <w:tcBorders>
              <w:top w:val="nil"/>
              <w:bottom w:val="nil"/>
            </w:tcBorders>
            <w:noWrap/>
            <w:tcMar>
              <w:right w:w="48" w:type="dxa"/>
            </w:tcMar>
          </w:tcPr>
          <w:p w14:paraId="639C2321" w14:textId="14290E70" w:rsidR="003B01EF" w:rsidRDefault="003B01EF" w:rsidP="002518E9">
            <w:pPr>
              <w:pStyle w:val="Fill-in"/>
              <w:jc w:val="left"/>
            </w:pPr>
            <w:r>
              <w:rPr>
                <w:b/>
                <w:bCs/>
              </w:rPr>
              <w:t>Supervision Exercised:</w:t>
            </w:r>
            <w:r>
              <w:t xml:space="preserve">  </w:t>
            </w:r>
            <w:r w:rsidR="008420AF">
              <w:t>F</w:t>
            </w:r>
            <w:r w:rsidR="00C67081">
              <w:t>our</w:t>
            </w:r>
            <w:r w:rsidR="00190901">
              <w:t xml:space="preserve"> Information Technology Manager IIs</w:t>
            </w:r>
            <w:r w:rsidR="00C67081">
              <w:t>; one Information Technology Manager I; three Information Technology Specialist IIIs; and one Staff Services Analyst.</w:t>
            </w:r>
          </w:p>
          <w:p w14:paraId="77FC8E70" w14:textId="77777777" w:rsidR="00545C4A" w:rsidRDefault="00545C4A" w:rsidP="002518E9">
            <w:pPr>
              <w:pStyle w:val="Fill-in"/>
              <w:jc w:val="left"/>
            </w:pPr>
          </w:p>
          <w:p w14:paraId="2EF15CA5" w14:textId="0B896BAA" w:rsidR="00290EBA" w:rsidRDefault="00545C4A" w:rsidP="002518E9">
            <w:pPr>
              <w:pStyle w:val="Fill-in"/>
              <w:jc w:val="left"/>
              <w:rPr>
                <w:bCs/>
                <w:szCs w:val="24"/>
              </w:rPr>
            </w:pPr>
            <w:r>
              <w:rPr>
                <w:b/>
                <w:bCs/>
              </w:rPr>
              <w:t>Description of Duties:</w:t>
            </w:r>
            <w:r>
              <w:t xml:space="preserve">  </w:t>
            </w:r>
            <w:r w:rsidR="00290EBA">
              <w:rPr>
                <w:bCs/>
                <w:szCs w:val="24"/>
              </w:rPr>
              <w:t xml:space="preserve">The Chief, </w:t>
            </w:r>
            <w:r w:rsidR="00BB3B5F">
              <w:rPr>
                <w:bCs/>
                <w:szCs w:val="24"/>
              </w:rPr>
              <w:t>BOTSD</w:t>
            </w:r>
            <w:r w:rsidR="00290EBA">
              <w:rPr>
                <w:bCs/>
                <w:szCs w:val="24"/>
              </w:rPr>
              <w:t>,</w:t>
            </w:r>
            <w:r w:rsidR="00290EBA" w:rsidRPr="00C10BBC">
              <w:rPr>
                <w:bCs/>
                <w:szCs w:val="24"/>
              </w:rPr>
              <w:t xml:space="preserve"> is responsible for formulating policy and adopting processes related to</w:t>
            </w:r>
            <w:r w:rsidR="00290EBA">
              <w:rPr>
                <w:bCs/>
                <w:szCs w:val="24"/>
              </w:rPr>
              <w:t xml:space="preserve"> </w:t>
            </w:r>
            <w:r w:rsidR="00290EBA" w:rsidRPr="00C10BBC">
              <w:rPr>
                <w:bCs/>
                <w:szCs w:val="24"/>
              </w:rPr>
              <w:t xml:space="preserve">enterprise policy development, implementation, and maintenance in the areas of </w:t>
            </w:r>
            <w:r w:rsidR="00290EBA">
              <w:rPr>
                <w:bCs/>
                <w:szCs w:val="24"/>
              </w:rPr>
              <w:t>IT infrastructure, business application support, business application development, IT customer service delivery, data infrastructure, solution architecture, and IT governance</w:t>
            </w:r>
            <w:r w:rsidR="00290EBA" w:rsidRPr="00C10BBC">
              <w:rPr>
                <w:bCs/>
                <w:szCs w:val="24"/>
              </w:rPr>
              <w:t>. Th</w:t>
            </w:r>
            <w:r w:rsidR="008513A8">
              <w:rPr>
                <w:bCs/>
                <w:szCs w:val="24"/>
              </w:rPr>
              <w:t xml:space="preserve">is position </w:t>
            </w:r>
            <w:r w:rsidR="00290EBA" w:rsidRPr="00C10BBC">
              <w:rPr>
                <w:bCs/>
                <w:szCs w:val="24"/>
              </w:rPr>
              <w:t xml:space="preserve">has full responsibility for policies and procedures related to all </w:t>
            </w:r>
            <w:r w:rsidR="00290EBA">
              <w:rPr>
                <w:bCs/>
                <w:szCs w:val="24"/>
              </w:rPr>
              <w:t>aspects of IT infrastructure, business application lifecycle and support</w:t>
            </w:r>
            <w:r w:rsidR="00290EBA" w:rsidRPr="00C10BBC">
              <w:rPr>
                <w:bCs/>
                <w:szCs w:val="24"/>
              </w:rPr>
              <w:t>.</w:t>
            </w:r>
          </w:p>
          <w:p w14:paraId="11FBCF7A" w14:textId="358C5282" w:rsidR="002518E9" w:rsidRDefault="002518E9" w:rsidP="002518E9">
            <w:pPr>
              <w:pStyle w:val="Fill-in"/>
              <w:jc w:val="left"/>
              <w:rPr>
                <w:bCs/>
                <w:szCs w:val="24"/>
              </w:rPr>
            </w:pPr>
          </w:p>
          <w:p w14:paraId="3844D90B" w14:textId="0CB0BE54" w:rsidR="00F11F47" w:rsidRPr="0016060A" w:rsidRDefault="002518E9" w:rsidP="008513A8">
            <w:pPr>
              <w:pStyle w:val="Fill-in"/>
              <w:jc w:val="left"/>
              <w:rPr>
                <w:bCs/>
                <w:szCs w:val="24"/>
              </w:rPr>
            </w:pPr>
            <w:r w:rsidRPr="002518E9">
              <w:rPr>
                <w:bCs/>
                <w:szCs w:val="24"/>
              </w:rPr>
              <w:t>Th</w:t>
            </w:r>
            <w:r w:rsidR="008513A8">
              <w:rPr>
                <w:bCs/>
                <w:szCs w:val="24"/>
              </w:rPr>
              <w:t>is position</w:t>
            </w:r>
            <w:r w:rsidRPr="002518E9">
              <w:rPr>
                <w:bCs/>
                <w:szCs w:val="24"/>
              </w:rPr>
              <w:t xml:space="preserve"> has leadership responsibility for functions that are carried out under the management for the Cloud Business Solutions Branch (CBSB), the Customer Support Branch (CSB), the Eligibility Applications &amp; Support Branch (EASB), the Enterprise Business Solutions Branch (EBSB), and the Data Support Service Section (DSSS). The CBSB is responsible for managing cloud business applications, administrative systems, network infrastructure and vendor application support. The CBSB manages the DHCS network and interactions supporting critical business systems and the many vendor interactions that support DHCS. The CSB is responsible for managing customer support and services. The CSB leads IT Service Management responsibilities and manages critical customer support interactions. The EASB is responsible for managing business analysis, application development, integration and interfaces for critical eligibility applications.</w:t>
            </w:r>
            <w:r>
              <w:rPr>
                <w:bCs/>
                <w:szCs w:val="24"/>
              </w:rPr>
              <w:t xml:space="preserve"> The EASB leads the support and </w:t>
            </w:r>
            <w:r w:rsidRPr="002518E9">
              <w:rPr>
                <w:bCs/>
              </w:rPr>
              <w:t xml:space="preserve">enhancement of the Medi-Cal Eligibility Data System (MEDS), a critical part of </w:t>
            </w:r>
            <w:bookmarkStart w:id="2" w:name="_GoBack"/>
            <w:bookmarkEnd w:id="2"/>
            <w:r w:rsidRPr="002518E9">
              <w:rPr>
                <w:bCs/>
              </w:rPr>
              <w:t>California’s health infrastructure.</w:t>
            </w:r>
          </w:p>
        </w:tc>
      </w:tr>
      <w:tr w:rsidR="003B01EF" w14:paraId="5546AE71" w14:textId="77777777" w:rsidTr="002518E9">
        <w:trPr>
          <w:cantSplit/>
          <w:trHeight w:val="1800"/>
        </w:trPr>
        <w:tc>
          <w:tcPr>
            <w:tcW w:w="11328" w:type="dxa"/>
            <w:gridSpan w:val="3"/>
            <w:tcBorders>
              <w:top w:val="nil"/>
              <w:bottom w:val="nil"/>
            </w:tcBorders>
            <w:noWrap/>
            <w:tcMar>
              <w:right w:w="48" w:type="dxa"/>
            </w:tcMar>
          </w:tcPr>
          <w:p w14:paraId="5760057E" w14:textId="30C80BE8" w:rsidR="002518E9" w:rsidRPr="002518E9" w:rsidRDefault="002518E9" w:rsidP="002518E9">
            <w:pPr>
              <w:pStyle w:val="Fill-in"/>
              <w:jc w:val="left"/>
              <w:rPr>
                <w:bCs/>
              </w:rPr>
            </w:pPr>
            <w:r w:rsidRPr="002518E9">
              <w:rPr>
                <w:bCs/>
              </w:rPr>
              <w:lastRenderedPageBreak/>
              <w:t>The EBSB for managing behavioral health systems, financial systems</w:t>
            </w:r>
            <w:r>
              <w:rPr>
                <w:bCs/>
              </w:rPr>
              <w:t>,</w:t>
            </w:r>
            <w:r w:rsidRPr="002518E9">
              <w:rPr>
                <w:bCs/>
              </w:rPr>
              <w:t xml:space="preserve"> and server infrastructure. The EBSB leads the support and enhancement of critical systems </w:t>
            </w:r>
            <w:r w:rsidR="00432B47">
              <w:rPr>
                <w:bCs/>
              </w:rPr>
              <w:t xml:space="preserve">that </w:t>
            </w:r>
            <w:r w:rsidRPr="002518E9">
              <w:rPr>
                <w:bCs/>
              </w:rPr>
              <w:t>support behavioral health and managed care services.</w:t>
            </w:r>
          </w:p>
          <w:p w14:paraId="19BF93CF" w14:textId="77777777" w:rsidR="002518E9" w:rsidRPr="002518E9" w:rsidRDefault="002518E9" w:rsidP="002518E9">
            <w:pPr>
              <w:pStyle w:val="Fill-in"/>
              <w:jc w:val="left"/>
              <w:rPr>
                <w:bCs/>
              </w:rPr>
            </w:pPr>
          </w:p>
          <w:p w14:paraId="36EA4ADC" w14:textId="37B2113F" w:rsidR="003B01EF" w:rsidRDefault="002518E9" w:rsidP="008513A8">
            <w:pPr>
              <w:pStyle w:val="Fill-in"/>
              <w:jc w:val="left"/>
              <w:rPr>
                <w:b/>
                <w:bCs/>
              </w:rPr>
            </w:pPr>
            <w:r w:rsidRPr="002518E9">
              <w:rPr>
                <w:bCs/>
              </w:rPr>
              <w:t xml:space="preserve">The incumbent is a key member of the ETS Executive Team and is responsible for leading ETS to support Department success. </w:t>
            </w:r>
            <w:r w:rsidR="008513A8">
              <w:rPr>
                <w:bCs/>
              </w:rPr>
              <w:t>This position</w:t>
            </w:r>
            <w:r w:rsidRPr="002518E9">
              <w:rPr>
                <w:bCs/>
              </w:rPr>
              <w:t xml:space="preserve"> contributes toward the growth and development of ETS through support of ETS strategy and participation throughout the program.</w:t>
            </w:r>
          </w:p>
        </w:tc>
      </w:tr>
      <w:tr w:rsidR="003B01EF" w14:paraId="4861513F" w14:textId="77777777">
        <w:trPr>
          <w:trHeight w:val="951"/>
        </w:trPr>
        <w:tc>
          <w:tcPr>
            <w:tcW w:w="11328" w:type="dxa"/>
            <w:gridSpan w:val="3"/>
            <w:tcBorders>
              <w:top w:val="nil"/>
              <w:bottom w:val="nil"/>
            </w:tcBorders>
            <w:noWrap/>
            <w:tcMar>
              <w:right w:w="48" w:type="dxa"/>
            </w:tcMar>
          </w:tcPr>
          <w:p w14:paraId="5EFED472" w14:textId="05FAD94F" w:rsidR="003B01EF" w:rsidRDefault="003B01EF" w:rsidP="002518E9">
            <w:pPr>
              <w:pStyle w:val="Fill-in"/>
              <w:tabs>
                <w:tab w:val="left" w:pos="1980"/>
              </w:tabs>
              <w:jc w:val="left"/>
              <w:rPr>
                <w:b/>
                <w:bCs/>
              </w:rPr>
            </w:pPr>
            <w:r>
              <w:rPr>
                <w:b/>
                <w:bCs/>
              </w:rPr>
              <w:t>Percent of Time</w:t>
            </w:r>
            <w:r>
              <w:rPr>
                <w:b/>
                <w:bCs/>
              </w:rPr>
              <w:tab/>
              <w:t>Essential Functions</w:t>
            </w:r>
          </w:p>
          <w:p w14:paraId="036F61E0" w14:textId="77777777" w:rsidR="0016060A" w:rsidRDefault="0016060A" w:rsidP="002518E9">
            <w:pPr>
              <w:pStyle w:val="Fill-in"/>
              <w:tabs>
                <w:tab w:val="left" w:pos="1980"/>
              </w:tabs>
              <w:jc w:val="left"/>
              <w:rPr>
                <w:b/>
                <w:bCs/>
              </w:rPr>
            </w:pPr>
          </w:p>
          <w:p w14:paraId="7128F8F2" w14:textId="0C78AF46" w:rsidR="003B01EF" w:rsidRDefault="00F11F47" w:rsidP="002518E9">
            <w:pPr>
              <w:pStyle w:val="Fill-in"/>
              <w:tabs>
                <w:tab w:val="left" w:pos="1980"/>
              </w:tabs>
              <w:ind w:left="1980" w:hanging="1980"/>
              <w:jc w:val="left"/>
            </w:pPr>
            <w:r>
              <w:t>30%</w:t>
            </w:r>
            <w:r>
              <w:tab/>
            </w:r>
            <w:r w:rsidR="00B00F2F">
              <w:t>Plans, organizes, and directs the development and implementation of technology in support of DHCS business strategy. Develops and implements technology strategy in support of DHCS business strategy. O</w:t>
            </w:r>
            <w:r w:rsidR="00B00F2F" w:rsidRPr="00F11F47">
              <w:t xml:space="preserve">versees and monitors progress, scope, and costs of </w:t>
            </w:r>
            <w:r w:rsidR="00B00F2F">
              <w:t>n</w:t>
            </w:r>
            <w:r w:rsidR="00B00F2F" w:rsidRPr="00F11F47">
              <w:t xml:space="preserve">ew </w:t>
            </w:r>
            <w:r w:rsidR="00B00F2F">
              <w:t xml:space="preserve">and existing </w:t>
            </w:r>
            <w:r w:rsidR="00B00F2F" w:rsidRPr="00F11F47">
              <w:t xml:space="preserve">IT systems. </w:t>
            </w:r>
            <w:r w:rsidR="00B00F2F">
              <w:t>De</w:t>
            </w:r>
            <w:r w:rsidR="00B00F2F" w:rsidRPr="00F11F47">
              <w:t xml:space="preserve">velops, recommends, and enforces IT policies and practices to </w:t>
            </w:r>
            <w:r w:rsidR="00B00F2F">
              <w:t xml:space="preserve">support the technology strategy and direction to </w:t>
            </w:r>
            <w:r w:rsidR="00B00F2F" w:rsidRPr="00F11F47">
              <w:t>protect and efficiently manage DHCS IT systems and data.</w:t>
            </w:r>
            <w:r w:rsidR="00B00F2F">
              <w:t xml:space="preserve"> </w:t>
            </w:r>
          </w:p>
          <w:p w14:paraId="4BE34C75" w14:textId="77777777" w:rsidR="00F11F47" w:rsidRDefault="00F11F47" w:rsidP="002518E9">
            <w:pPr>
              <w:pStyle w:val="Fill-in"/>
              <w:tabs>
                <w:tab w:val="left" w:pos="1980"/>
              </w:tabs>
              <w:ind w:left="1980" w:hanging="1980"/>
              <w:jc w:val="left"/>
            </w:pPr>
          </w:p>
          <w:p w14:paraId="69F8F7BF" w14:textId="2B3C2596" w:rsidR="00F11F47" w:rsidRDefault="00F11F47" w:rsidP="002518E9">
            <w:pPr>
              <w:pStyle w:val="Fill-in"/>
              <w:tabs>
                <w:tab w:val="left" w:pos="1980"/>
              </w:tabs>
              <w:ind w:left="1980" w:hanging="1980"/>
              <w:jc w:val="left"/>
            </w:pPr>
            <w:r>
              <w:t>30%</w:t>
            </w:r>
            <w:r>
              <w:tab/>
            </w:r>
            <w:r w:rsidR="00B00F2F">
              <w:t xml:space="preserve">Provides leadership and guidance to subordinate managers and staff to ensure the effective and efficient delivery of services that are consistent with DHCS and ETS goals and priorities. This includes </w:t>
            </w:r>
            <w:r w:rsidR="00B00F2F" w:rsidRPr="00F11F47">
              <w:t xml:space="preserve">working with DHCS executives and program managers, other State and </w:t>
            </w:r>
            <w:r w:rsidR="00432B47">
              <w:t>f</w:t>
            </w:r>
            <w:r w:rsidR="00432B47" w:rsidRPr="00F11F47">
              <w:t xml:space="preserve">ederal </w:t>
            </w:r>
            <w:r w:rsidR="00B00F2F" w:rsidRPr="00F11F47">
              <w:t>agencies, the Legislature, and counties to assess needs, establish priorities, design solutions, acquire and assign resources, and implement IT systems that meet the D</w:t>
            </w:r>
            <w:r w:rsidR="00B00F2F">
              <w:t>HCS</w:t>
            </w:r>
            <w:r w:rsidR="00B00F2F" w:rsidRPr="00F11F47">
              <w:t xml:space="preserve"> business functions in the delivery of health care services statewide.</w:t>
            </w:r>
            <w:r w:rsidR="00B00F2F">
              <w:t xml:space="preserve"> D</w:t>
            </w:r>
            <w:r w:rsidR="00B00F2F" w:rsidRPr="00F11F47">
              <w:t xml:space="preserve">evelops and influences IT policy development for </w:t>
            </w:r>
            <w:r w:rsidR="00B00F2F">
              <w:t>DHCS</w:t>
            </w:r>
            <w:r w:rsidR="00B00F2F" w:rsidRPr="00F11F47">
              <w:t xml:space="preserve"> in the areas of </w:t>
            </w:r>
            <w:r w:rsidR="00B00F2F">
              <w:t>IT Service Management, application development and support, IT infrastructure, and current/future technology</w:t>
            </w:r>
            <w:r w:rsidR="00B00F2F" w:rsidRPr="00F11F47">
              <w:t>.</w:t>
            </w:r>
          </w:p>
          <w:p w14:paraId="0F455306" w14:textId="77777777" w:rsidR="00F11F47" w:rsidRDefault="00F11F47" w:rsidP="002518E9">
            <w:pPr>
              <w:pStyle w:val="Fill-in"/>
              <w:tabs>
                <w:tab w:val="left" w:pos="1980"/>
              </w:tabs>
              <w:ind w:left="1980" w:hanging="1980"/>
              <w:jc w:val="left"/>
            </w:pPr>
          </w:p>
          <w:p w14:paraId="718ED196" w14:textId="66A01B6B" w:rsidR="00F11F47" w:rsidRDefault="00F11F47" w:rsidP="002518E9">
            <w:pPr>
              <w:pStyle w:val="Fill-in"/>
              <w:tabs>
                <w:tab w:val="left" w:pos="1980"/>
              </w:tabs>
              <w:ind w:left="1980" w:hanging="1980"/>
              <w:jc w:val="left"/>
            </w:pPr>
            <w:r>
              <w:t>20%</w:t>
            </w:r>
            <w:r>
              <w:tab/>
            </w:r>
            <w:r w:rsidR="00310AFA">
              <w:t xml:space="preserve">Leads </w:t>
            </w:r>
            <w:r w:rsidR="001F5E15">
              <w:t>and directs</w:t>
            </w:r>
            <w:r w:rsidR="006968C4">
              <w:t xml:space="preserve"> </w:t>
            </w:r>
            <w:r w:rsidR="00310AFA">
              <w:t xml:space="preserve">IT </w:t>
            </w:r>
            <w:r w:rsidR="00432B47">
              <w:t xml:space="preserve">governance </w:t>
            </w:r>
            <w:r w:rsidR="00310AFA">
              <w:t xml:space="preserve">in support of business and technology strategy. </w:t>
            </w:r>
            <w:r w:rsidR="001F5E15">
              <w:t xml:space="preserve">Manages and supports various committees and boards to ensure DHCS systems are aligned to strategic directions, maintain and enhance appropriate and necessary security, developed and built as part of an enterprise-focused design, and follow appropriate change management policies. </w:t>
            </w:r>
            <w:r w:rsidR="00310AFA">
              <w:t xml:space="preserve">Participates as a key member of DHCS enterprise governance and provides critical </w:t>
            </w:r>
            <w:r w:rsidR="001F5E15">
              <w:t>support and information to business leaders in support of governance decisions.</w:t>
            </w:r>
          </w:p>
          <w:p w14:paraId="0F0B617B" w14:textId="77777777" w:rsidR="00F11F47" w:rsidRDefault="00F11F47" w:rsidP="002518E9">
            <w:pPr>
              <w:pStyle w:val="Fill-in"/>
              <w:tabs>
                <w:tab w:val="left" w:pos="1980"/>
              </w:tabs>
              <w:ind w:left="1980" w:hanging="1980"/>
              <w:jc w:val="left"/>
            </w:pPr>
          </w:p>
          <w:p w14:paraId="42A75412" w14:textId="707C3E5E" w:rsidR="00F11F47" w:rsidRDefault="00F11F47" w:rsidP="002518E9">
            <w:pPr>
              <w:pStyle w:val="Fill-in"/>
              <w:tabs>
                <w:tab w:val="left" w:pos="1980"/>
              </w:tabs>
              <w:ind w:left="1980" w:hanging="1980"/>
              <w:jc w:val="left"/>
            </w:pPr>
            <w:r>
              <w:t>1</w:t>
            </w:r>
            <w:r w:rsidR="001F5E15">
              <w:t>5</w:t>
            </w:r>
            <w:r>
              <w:t>%</w:t>
            </w:r>
            <w:r>
              <w:tab/>
            </w:r>
            <w:r w:rsidR="001F5E15">
              <w:t>Participates as part of the ETS Executive Team to support all divisions within ETS and the overall delivery of ETS strategy, goals, and objectives. Develops direction, policy, and culture that promotes the success of ETS as a key program area within DHCS. Represents ETS/DHCS with customers and stakeholders on a variety of issues and activities.</w:t>
            </w:r>
          </w:p>
          <w:p w14:paraId="28510CB5" w14:textId="77777777" w:rsidR="00F11F47" w:rsidRDefault="00F11F47" w:rsidP="002518E9">
            <w:pPr>
              <w:pStyle w:val="Fill-in"/>
              <w:tabs>
                <w:tab w:val="left" w:pos="1980"/>
              </w:tabs>
              <w:ind w:left="1980" w:hanging="1980"/>
              <w:jc w:val="left"/>
            </w:pPr>
          </w:p>
        </w:tc>
      </w:tr>
      <w:tr w:rsidR="003B01EF" w14:paraId="3878AA27" w14:textId="77777777">
        <w:trPr>
          <w:trHeight w:val="951"/>
        </w:trPr>
        <w:tc>
          <w:tcPr>
            <w:tcW w:w="11328" w:type="dxa"/>
            <w:gridSpan w:val="3"/>
            <w:tcBorders>
              <w:top w:val="nil"/>
              <w:bottom w:val="nil"/>
            </w:tcBorders>
            <w:noWrap/>
            <w:tcMar>
              <w:right w:w="48" w:type="dxa"/>
            </w:tcMar>
          </w:tcPr>
          <w:p w14:paraId="5876C164" w14:textId="66BEBDD9" w:rsidR="003B01EF" w:rsidRDefault="003B01EF" w:rsidP="002518E9">
            <w:pPr>
              <w:pStyle w:val="Fill-in"/>
              <w:tabs>
                <w:tab w:val="left" w:pos="1980"/>
              </w:tabs>
              <w:jc w:val="left"/>
              <w:rPr>
                <w:b/>
                <w:bCs/>
              </w:rPr>
            </w:pPr>
            <w:r>
              <w:rPr>
                <w:b/>
                <w:bCs/>
              </w:rPr>
              <w:t>Percent of Time</w:t>
            </w:r>
            <w:r>
              <w:rPr>
                <w:b/>
                <w:bCs/>
              </w:rPr>
              <w:tab/>
              <w:t>Marginal Functions</w:t>
            </w:r>
          </w:p>
          <w:p w14:paraId="3E8628DD" w14:textId="77777777" w:rsidR="001F5E15" w:rsidRDefault="001F5E15" w:rsidP="002518E9">
            <w:pPr>
              <w:pStyle w:val="Fill-in"/>
              <w:tabs>
                <w:tab w:val="left" w:pos="1980"/>
              </w:tabs>
              <w:jc w:val="left"/>
              <w:rPr>
                <w:b/>
                <w:bCs/>
              </w:rPr>
            </w:pPr>
          </w:p>
          <w:p w14:paraId="1FCA8C64" w14:textId="601A4862" w:rsidR="00F11F47" w:rsidRDefault="00F11F47" w:rsidP="002518E9">
            <w:pPr>
              <w:pStyle w:val="Fill-in"/>
              <w:tabs>
                <w:tab w:val="left" w:pos="1980"/>
              </w:tabs>
              <w:ind w:left="1980" w:hanging="1980"/>
              <w:jc w:val="left"/>
            </w:pPr>
            <w:r>
              <w:t>5%</w:t>
            </w:r>
            <w:r>
              <w:tab/>
            </w:r>
            <w:r w:rsidR="001F5E15">
              <w:t xml:space="preserve">Other </w:t>
            </w:r>
            <w:r w:rsidR="00506403">
              <w:t>duties</w:t>
            </w:r>
            <w:r w:rsidR="001F5E15">
              <w:t xml:space="preserve"> as required.</w:t>
            </w:r>
          </w:p>
        </w:tc>
      </w:tr>
    </w:tbl>
    <w:p w14:paraId="08245B22" w14:textId="77777777" w:rsidR="003B01EF" w:rsidRDefault="003B01EF" w:rsidP="002518E9">
      <w:pPr>
        <w:pStyle w:val="Heading2"/>
        <w:keepNext w:val="0"/>
        <w:jc w:val="left"/>
        <w:sectPr w:rsidR="003B01EF">
          <w:headerReference w:type="default" r:id="rId12"/>
          <w:footerReference w:type="default" r:id="rId13"/>
          <w:headerReference w:type="first" r:id="rId14"/>
          <w:footerReference w:type="first" r:id="rId15"/>
          <w:pgSz w:w="12240" w:h="15840" w:code="1"/>
          <w:pgMar w:top="720" w:right="480" w:bottom="480" w:left="480" w:header="480" w:footer="384" w:gutter="0"/>
          <w:cols w:space="720"/>
          <w:docGrid w:linePitch="360"/>
        </w:sectPr>
      </w:pPr>
    </w:p>
    <w:p w14:paraId="75C8ED55" w14:textId="77777777" w:rsidR="003B01EF" w:rsidRDefault="003B01EF" w:rsidP="002518E9">
      <w:pPr>
        <w:pStyle w:val="Fill-in"/>
        <w:tabs>
          <w:tab w:val="left" w:pos="2160"/>
          <w:tab w:val="left" w:pos="2208"/>
          <w:tab w:val="left" w:pos="11328"/>
        </w:tabs>
        <w:ind w:hanging="2160"/>
        <w:jc w:val="left"/>
      </w:pPr>
      <w:r>
        <w:t>1</w:t>
      </w:r>
    </w:p>
    <w:tbl>
      <w:tblPr>
        <w:tblW w:w="11328" w:type="dxa"/>
        <w:tblBorders>
          <w:top w:val="double" w:sz="6" w:space="0" w:color="auto"/>
          <w:bottom w:val="single" w:sz="8"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7248"/>
        <w:gridCol w:w="4080"/>
      </w:tblGrid>
      <w:tr w:rsidR="003B01EF" w14:paraId="4606E478" w14:textId="77777777">
        <w:trPr>
          <w:cantSplit/>
          <w:trHeight w:hRule="exact" w:val="720"/>
        </w:trPr>
        <w:tc>
          <w:tcPr>
            <w:tcW w:w="7248" w:type="dxa"/>
            <w:tcBorders>
              <w:top w:val="single" w:sz="8" w:space="0" w:color="auto"/>
              <w:left w:val="nil"/>
              <w:bottom w:val="single" w:sz="8" w:space="0" w:color="auto"/>
              <w:right w:val="single" w:sz="4" w:space="0" w:color="auto"/>
            </w:tcBorders>
            <w:noWrap/>
            <w:tcMar>
              <w:right w:w="48" w:type="dxa"/>
            </w:tcMar>
          </w:tcPr>
          <w:p w14:paraId="115077D0" w14:textId="77777777" w:rsidR="003B01EF" w:rsidRDefault="003B01EF" w:rsidP="002518E9">
            <w:pPr>
              <w:pStyle w:val="Subhead"/>
            </w:pPr>
            <w:r>
              <w:t>Employee’s signature</w:t>
            </w:r>
          </w:p>
        </w:tc>
        <w:tc>
          <w:tcPr>
            <w:tcW w:w="4080" w:type="dxa"/>
            <w:tcBorders>
              <w:top w:val="single" w:sz="8" w:space="0" w:color="auto"/>
              <w:left w:val="single" w:sz="4" w:space="0" w:color="auto"/>
              <w:bottom w:val="single" w:sz="8" w:space="0" w:color="auto"/>
              <w:right w:val="nil"/>
            </w:tcBorders>
            <w:noWrap/>
            <w:tcMar>
              <w:right w:w="48" w:type="dxa"/>
            </w:tcMar>
          </w:tcPr>
          <w:p w14:paraId="5711195D" w14:textId="77777777" w:rsidR="003B01EF" w:rsidRDefault="003B01EF" w:rsidP="002518E9">
            <w:pPr>
              <w:pStyle w:val="Subhead"/>
            </w:pPr>
            <w:r>
              <w:t>Date</w:t>
            </w:r>
          </w:p>
        </w:tc>
      </w:tr>
      <w:tr w:rsidR="003B01EF" w14:paraId="115D048B" w14:textId="77777777">
        <w:trPr>
          <w:cantSplit/>
          <w:trHeight w:hRule="exact" w:val="720"/>
        </w:trPr>
        <w:tc>
          <w:tcPr>
            <w:tcW w:w="7248" w:type="dxa"/>
            <w:tcBorders>
              <w:top w:val="single" w:sz="8" w:space="0" w:color="auto"/>
              <w:left w:val="nil"/>
              <w:bottom w:val="double" w:sz="6" w:space="0" w:color="auto"/>
              <w:right w:val="single" w:sz="4" w:space="0" w:color="auto"/>
            </w:tcBorders>
            <w:noWrap/>
            <w:tcMar>
              <w:right w:w="48" w:type="dxa"/>
            </w:tcMar>
          </w:tcPr>
          <w:p w14:paraId="1177A7B6" w14:textId="77777777" w:rsidR="003B01EF" w:rsidRDefault="003B01EF" w:rsidP="002518E9">
            <w:pPr>
              <w:pStyle w:val="Subhead"/>
            </w:pPr>
            <w:r>
              <w:t>Supervisor’s signature</w:t>
            </w:r>
          </w:p>
        </w:tc>
        <w:tc>
          <w:tcPr>
            <w:tcW w:w="4080" w:type="dxa"/>
            <w:tcBorders>
              <w:top w:val="single" w:sz="8" w:space="0" w:color="auto"/>
              <w:left w:val="single" w:sz="4" w:space="0" w:color="auto"/>
              <w:bottom w:val="double" w:sz="6" w:space="0" w:color="auto"/>
              <w:right w:val="nil"/>
            </w:tcBorders>
            <w:noWrap/>
            <w:tcMar>
              <w:right w:w="48" w:type="dxa"/>
            </w:tcMar>
          </w:tcPr>
          <w:p w14:paraId="3669BBF9" w14:textId="77777777" w:rsidR="003B01EF" w:rsidRDefault="003B01EF" w:rsidP="002518E9">
            <w:pPr>
              <w:pStyle w:val="Subhead"/>
            </w:pPr>
            <w:r>
              <w:t>Date</w:t>
            </w:r>
          </w:p>
        </w:tc>
      </w:tr>
    </w:tbl>
    <w:p w14:paraId="38840E1B" w14:textId="77777777" w:rsidR="003B01EF" w:rsidRDefault="003B01EF" w:rsidP="002518E9">
      <w:pPr>
        <w:pStyle w:val="Footer"/>
        <w:rPr>
          <w:sz w:val="4"/>
        </w:rPr>
      </w:pPr>
    </w:p>
    <w:sectPr w:rsidR="003B01EF">
      <w:headerReference w:type="default" r:id="rId16"/>
      <w:type w:val="continuous"/>
      <w:pgSz w:w="12240" w:h="15840" w:code="1"/>
      <w:pgMar w:top="720" w:right="480" w:bottom="480" w:left="480" w:header="480" w:footer="384" w:gutter="0"/>
      <w:cols w:space="720"/>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DC783" w16cid:durableId="255DD2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592A8" w14:textId="77777777" w:rsidR="007C6E9F" w:rsidRDefault="007C6E9F">
      <w:r>
        <w:separator/>
      </w:r>
    </w:p>
  </w:endnote>
  <w:endnote w:type="continuationSeparator" w:id="0">
    <w:p w14:paraId="25BE7A94" w14:textId="77777777" w:rsidR="007C6E9F" w:rsidRDefault="007C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881E" w14:textId="3E64413A" w:rsidR="003B01EF" w:rsidRDefault="007078ED">
    <w:pPr>
      <w:pStyle w:val="Footer"/>
      <w:rPr>
        <w:sz w:val="16"/>
      </w:rPr>
    </w:pPr>
    <w:r>
      <w:t>DHCS</w:t>
    </w:r>
    <w:r w:rsidR="003B01EF">
      <w:t xml:space="preserve"> 2388 (7/07)</w:t>
    </w:r>
    <w:r w:rsidR="003B01EF">
      <w:tab/>
    </w:r>
    <w:r w:rsidR="003B01EF">
      <w:rPr>
        <w:sz w:val="16"/>
      </w:rPr>
      <w:t xml:space="preserve">Page </w:t>
    </w:r>
    <w:r w:rsidR="003B01EF">
      <w:rPr>
        <w:rStyle w:val="PageNumber"/>
        <w:sz w:val="16"/>
      </w:rPr>
      <w:fldChar w:fldCharType="begin"/>
    </w:r>
    <w:r w:rsidR="003B01EF">
      <w:rPr>
        <w:rStyle w:val="PageNumber"/>
        <w:sz w:val="16"/>
      </w:rPr>
      <w:instrText xml:space="preserve"> PAGE </w:instrText>
    </w:r>
    <w:r w:rsidR="003B01EF">
      <w:rPr>
        <w:rStyle w:val="PageNumber"/>
        <w:sz w:val="16"/>
      </w:rPr>
      <w:fldChar w:fldCharType="separate"/>
    </w:r>
    <w:r w:rsidR="008513A8">
      <w:rPr>
        <w:rStyle w:val="PageNumber"/>
        <w:noProof/>
        <w:sz w:val="16"/>
      </w:rPr>
      <w:t>1</w:t>
    </w:r>
    <w:r w:rsidR="003B01EF">
      <w:rPr>
        <w:rStyle w:val="PageNumber"/>
        <w:sz w:val="16"/>
      </w:rPr>
      <w:fldChar w:fldCharType="end"/>
    </w:r>
    <w:r w:rsidR="003B01EF">
      <w:rPr>
        <w:rStyle w:val="PageNumber"/>
        <w:sz w:val="16"/>
      </w:rPr>
      <w:t xml:space="preserve"> of </w:t>
    </w:r>
    <w:r w:rsidR="003B01EF">
      <w:rPr>
        <w:rStyle w:val="PageNumber"/>
        <w:sz w:val="16"/>
      </w:rPr>
      <w:fldChar w:fldCharType="begin"/>
    </w:r>
    <w:r w:rsidR="003B01EF">
      <w:rPr>
        <w:rStyle w:val="PageNumber"/>
        <w:sz w:val="16"/>
      </w:rPr>
      <w:instrText xml:space="preserve"> NUMPAGES </w:instrText>
    </w:r>
    <w:r w:rsidR="003B01EF">
      <w:rPr>
        <w:rStyle w:val="PageNumber"/>
        <w:sz w:val="16"/>
      </w:rPr>
      <w:fldChar w:fldCharType="separate"/>
    </w:r>
    <w:r w:rsidR="008513A8">
      <w:rPr>
        <w:rStyle w:val="PageNumber"/>
        <w:noProof/>
        <w:sz w:val="16"/>
      </w:rPr>
      <w:t>2</w:t>
    </w:r>
    <w:r w:rsidR="003B01EF">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776C" w14:textId="557A69BE" w:rsidR="003B01EF" w:rsidRDefault="003B01EF">
    <w:pPr>
      <w:pStyle w:val="Footer"/>
      <w:rPr>
        <w:sz w:val="16"/>
      </w:rPr>
    </w:pPr>
    <w:r>
      <w:t>DHS 2388 (3/02)</w:t>
    </w:r>
    <w:r>
      <w:tab/>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518E9">
      <w:rPr>
        <w:rStyle w:val="PageNumber"/>
        <w:noProof/>
        <w:sz w:val="16"/>
      </w:rPr>
      <w:t>3</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518E9">
      <w:rPr>
        <w:rStyle w:val="PageNumber"/>
        <w:noProof/>
        <w:sz w:val="16"/>
      </w:rPr>
      <w:t>3</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221EF" w14:textId="77777777" w:rsidR="007C6E9F" w:rsidRDefault="007C6E9F">
      <w:r>
        <w:separator/>
      </w:r>
    </w:p>
  </w:footnote>
  <w:footnote w:type="continuationSeparator" w:id="0">
    <w:p w14:paraId="69A81EC7" w14:textId="77777777" w:rsidR="007C6E9F" w:rsidRDefault="007C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804F" w14:textId="77777777" w:rsidR="003B01EF" w:rsidRDefault="003B01EF">
    <w:pPr>
      <w:pStyle w:val="Header"/>
    </w:pPr>
    <w:r>
      <w:t xml:space="preserve">State of </w:t>
    </w:r>
    <w:smartTag w:uri="urn:schemas-microsoft-com:office:smarttags" w:element="State">
      <w:smartTag w:uri="urn:schemas-microsoft-com:office:smarttags" w:element="place">
        <w:r>
          <w:t>California</w:t>
        </w:r>
      </w:smartTag>
    </w:smartTag>
    <w:r>
      <w:t>—Health and Human Services Agency</w:t>
    </w:r>
    <w:r>
      <w:tab/>
      <w:t>Department of Health Care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D7EA" w14:textId="77777777" w:rsidR="003B01EF" w:rsidRDefault="003B01EF">
    <w:pPr>
      <w:pStyle w:val="Header"/>
    </w:pPr>
    <w:r>
      <w:t xml:space="preserve">State of </w:t>
    </w:r>
    <w:smartTag w:uri="urn:schemas-microsoft-com:office:smarttags" w:element="State">
      <w:smartTag w:uri="urn:schemas-microsoft-com:office:smarttags" w:element="place">
        <w:r>
          <w:t>California</w:t>
        </w:r>
      </w:smartTag>
    </w:smartTag>
    <w:r>
      <w:t>—Health and Human Services Agency</w:t>
    </w:r>
    <w:r>
      <w:tab/>
      <w:t>Department of Health Services</w:t>
    </w:r>
  </w:p>
  <w:p w14:paraId="2D171FC6" w14:textId="77777777" w:rsidR="003B01EF" w:rsidRDefault="003B0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05967" w14:textId="77777777" w:rsidR="003B01EF" w:rsidRDefault="003B0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EBF"/>
    <w:multiLevelType w:val="hybridMultilevel"/>
    <w:tmpl w:val="9C70F322"/>
    <w:lvl w:ilvl="0" w:tplc="87EE3DC8">
      <w:start w:val="10"/>
      <w:numFmt w:val="decimal"/>
      <w:lvlText w:val="%1"/>
      <w:lvlJc w:val="left"/>
      <w:pPr>
        <w:tabs>
          <w:tab w:val="num" w:pos="2520"/>
        </w:tabs>
        <w:ind w:left="2520" w:hanging="21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100854"/>
    <w:multiLevelType w:val="hybridMultilevel"/>
    <w:tmpl w:val="C0122330"/>
    <w:lvl w:ilvl="0" w:tplc="0172D2DC">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58770F"/>
    <w:multiLevelType w:val="hybridMultilevel"/>
    <w:tmpl w:val="C274917C"/>
    <w:lvl w:ilvl="0" w:tplc="EFD8F26C">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ysjA1sTQ2NDY1MLNQ0lEKTi0uzszPAykwrAUAJxsSQywAAAA="/>
  </w:docVars>
  <w:rsids>
    <w:rsidRoot w:val="003B01EF"/>
    <w:rsid w:val="0001194E"/>
    <w:rsid w:val="0002389F"/>
    <w:rsid w:val="00047B55"/>
    <w:rsid w:val="000F7D3D"/>
    <w:rsid w:val="0016060A"/>
    <w:rsid w:val="00190901"/>
    <w:rsid w:val="00192E1B"/>
    <w:rsid w:val="001D2065"/>
    <w:rsid w:val="001F3313"/>
    <w:rsid w:val="001F5E15"/>
    <w:rsid w:val="00207B7E"/>
    <w:rsid w:val="002518E9"/>
    <w:rsid w:val="00290EBA"/>
    <w:rsid w:val="002C7FCE"/>
    <w:rsid w:val="002D7623"/>
    <w:rsid w:val="00310AFA"/>
    <w:rsid w:val="00364062"/>
    <w:rsid w:val="003A3707"/>
    <w:rsid w:val="003A38C5"/>
    <w:rsid w:val="003B01EF"/>
    <w:rsid w:val="00432B47"/>
    <w:rsid w:val="00506403"/>
    <w:rsid w:val="005300CF"/>
    <w:rsid w:val="00531C4C"/>
    <w:rsid w:val="00541702"/>
    <w:rsid w:val="00545C4A"/>
    <w:rsid w:val="005838BB"/>
    <w:rsid w:val="00583DD5"/>
    <w:rsid w:val="005A0797"/>
    <w:rsid w:val="005C3664"/>
    <w:rsid w:val="00660A47"/>
    <w:rsid w:val="00677D4E"/>
    <w:rsid w:val="006968C4"/>
    <w:rsid w:val="007078ED"/>
    <w:rsid w:val="00713516"/>
    <w:rsid w:val="007234CA"/>
    <w:rsid w:val="007B0318"/>
    <w:rsid w:val="007C6E9F"/>
    <w:rsid w:val="007D321A"/>
    <w:rsid w:val="007E21BC"/>
    <w:rsid w:val="007F20A4"/>
    <w:rsid w:val="00800401"/>
    <w:rsid w:val="00802B18"/>
    <w:rsid w:val="00835CA3"/>
    <w:rsid w:val="008420AF"/>
    <w:rsid w:val="00846BA4"/>
    <w:rsid w:val="008513A8"/>
    <w:rsid w:val="008B22E2"/>
    <w:rsid w:val="0090591F"/>
    <w:rsid w:val="009126B4"/>
    <w:rsid w:val="00946FD9"/>
    <w:rsid w:val="00951C58"/>
    <w:rsid w:val="009958FF"/>
    <w:rsid w:val="009C6285"/>
    <w:rsid w:val="00A212F7"/>
    <w:rsid w:val="00A24079"/>
    <w:rsid w:val="00A428E0"/>
    <w:rsid w:val="00A51217"/>
    <w:rsid w:val="00A61377"/>
    <w:rsid w:val="00AE3C2E"/>
    <w:rsid w:val="00B00F2F"/>
    <w:rsid w:val="00B05A44"/>
    <w:rsid w:val="00B846BD"/>
    <w:rsid w:val="00B85E4D"/>
    <w:rsid w:val="00BB3B5F"/>
    <w:rsid w:val="00BC0CB6"/>
    <w:rsid w:val="00C32D5D"/>
    <w:rsid w:val="00C358B5"/>
    <w:rsid w:val="00C67081"/>
    <w:rsid w:val="00C83865"/>
    <w:rsid w:val="00CA5153"/>
    <w:rsid w:val="00CB096F"/>
    <w:rsid w:val="00CB0BBA"/>
    <w:rsid w:val="00CD2D5D"/>
    <w:rsid w:val="00CE4323"/>
    <w:rsid w:val="00D7626A"/>
    <w:rsid w:val="00D843C9"/>
    <w:rsid w:val="00DA153F"/>
    <w:rsid w:val="00DA3BE3"/>
    <w:rsid w:val="00DB2280"/>
    <w:rsid w:val="00DC4141"/>
    <w:rsid w:val="00E23688"/>
    <w:rsid w:val="00E46796"/>
    <w:rsid w:val="00E9110A"/>
    <w:rsid w:val="00EA6A2B"/>
    <w:rsid w:val="00F02F79"/>
    <w:rsid w:val="00F11F47"/>
    <w:rsid w:val="00F266A6"/>
    <w:rsid w:val="00F53ACE"/>
    <w:rsid w:val="00F950F6"/>
    <w:rsid w:val="00FF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3BDA62DA"/>
  <w15:chartTrackingRefBased/>
  <w15:docId w15:val="{802E0BD9-949F-455D-94E2-FFBBD2F0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szCs w:val="24"/>
    </w:rPr>
  </w:style>
  <w:style w:type="paragraph" w:styleId="Heading1">
    <w:name w:val="heading 1"/>
    <w:next w:val="Normal"/>
    <w:qFormat/>
    <w:pPr>
      <w:keepNext/>
      <w:jc w:val="center"/>
      <w:outlineLvl w:val="0"/>
    </w:pPr>
    <w:rPr>
      <w:rFonts w:ascii="Arial" w:hAnsi="Arial" w:cs="Arial"/>
      <w:b/>
      <w:bCs/>
      <w:caps/>
      <w:kern w:val="32"/>
      <w:sz w:val="24"/>
      <w:szCs w:val="32"/>
    </w:rPr>
  </w:style>
  <w:style w:type="paragraph" w:styleId="Heading2">
    <w:name w:val="heading 2"/>
    <w:next w:val="Normal"/>
    <w:qFormat/>
    <w:pPr>
      <w:keepNext/>
      <w:spacing w:after="120"/>
      <w:jc w:val="both"/>
      <w:outlineLvl w:val="1"/>
    </w:pPr>
    <w:rPr>
      <w:rFonts w:ascii="Arial" w:hAnsi="Arial" w:cs="Arial"/>
      <w:b/>
      <w:bCs/>
      <w:iCs/>
      <w:sz w:val="22"/>
      <w:szCs w:val="28"/>
    </w:rPr>
  </w:style>
  <w:style w:type="paragraph" w:styleId="Heading3">
    <w:name w:val="heading 3"/>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tabs>
        <w:tab w:val="center" w:pos="1980"/>
        <w:tab w:val="center" w:pos="3780"/>
        <w:tab w:val="center" w:pos="5760"/>
        <w:tab w:val="center" w:pos="7740"/>
        <w:tab w:val="center" w:pos="9540"/>
      </w:tabs>
      <w:spacing w:line="360" w:lineRule="auto"/>
      <w:outlineLvl w:val="3"/>
    </w:pPr>
    <w:rPr>
      <w:caps/>
      <w:vanish/>
      <w:color w:val="C0C0C0"/>
      <w:sz w:val="144"/>
    </w:rPr>
  </w:style>
  <w:style w:type="paragraph" w:styleId="Heading6">
    <w:name w:val="heading 6"/>
    <w:next w:val="Normal"/>
    <w:qFormat/>
    <w:pPr>
      <w:keepNext/>
      <w:ind w:left="8640"/>
      <w:outlineLvl w:val="5"/>
    </w:pPr>
    <w:rPr>
      <w:rFonts w:ascii="Bookman Old Style" w:hAnsi="Bookman Old Style"/>
      <w:color w:val="C0C0C0"/>
      <w:sz w:val="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right" w:pos="11280"/>
      </w:tabs>
    </w:pPr>
    <w:rPr>
      <w:rFonts w:ascii="Arial" w:hAnsi="Arial" w:cs="Arial"/>
      <w:sz w:val="12"/>
    </w:rPr>
  </w:style>
  <w:style w:type="paragraph" w:styleId="Footer">
    <w:name w:val="footer"/>
    <w:pPr>
      <w:tabs>
        <w:tab w:val="right" w:pos="11280"/>
      </w:tabs>
    </w:pPr>
    <w:rPr>
      <w:rFonts w:ascii="Arial" w:hAnsi="Arial" w:cs="Arial"/>
      <w:sz w:val="12"/>
    </w:rPr>
  </w:style>
  <w:style w:type="character" w:styleId="PageNumber">
    <w:name w:val="page number"/>
    <w:basedOn w:val="DefaultParagraphFont"/>
  </w:style>
  <w:style w:type="character" w:styleId="CommentReference">
    <w:name w:val="annotation reference"/>
    <w:semiHidden/>
    <w:rPr>
      <w:sz w:val="16"/>
      <w:szCs w:val="16"/>
    </w:rPr>
  </w:style>
  <w:style w:type="paragraph" w:customStyle="1" w:styleId="SAMPLE">
    <w:name w:val="SAMPLE"/>
    <w:pPr>
      <w:tabs>
        <w:tab w:val="left" w:pos="1680"/>
        <w:tab w:val="left" w:pos="3360"/>
        <w:tab w:val="left" w:pos="5040"/>
        <w:tab w:val="left" w:pos="6720"/>
        <w:tab w:val="left" w:pos="8400"/>
      </w:tabs>
    </w:pPr>
    <w:rPr>
      <w:rFonts w:ascii="Bookman Old Style" w:hAnsi="Bookman Old Style"/>
      <w:vanish/>
      <w:color w:val="C0C0C0"/>
      <w:sz w:val="200"/>
    </w:rPr>
  </w:style>
  <w:style w:type="paragraph" w:customStyle="1" w:styleId="Subhead">
    <w:name w:val="Subhead"/>
    <w:pPr>
      <w:spacing w:line="180" w:lineRule="exact"/>
    </w:pPr>
    <w:rPr>
      <w:rFonts w:ascii="Arial" w:hAnsi="Arial"/>
      <w:sz w:val="14"/>
    </w:rPr>
  </w:style>
  <w:style w:type="paragraph" w:customStyle="1" w:styleId="Fill-in">
    <w:name w:val="Fill-in"/>
    <w:pPr>
      <w:jc w:val="both"/>
    </w:pPr>
    <w:rPr>
      <w:rFonts w:ascii="Arial" w:hAnsi="Arial" w:cs="Arial"/>
      <w:iCs/>
      <w:sz w:val="22"/>
      <w:szCs w:val="28"/>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customStyle="1" w:styleId="Fill-in--Centered">
    <w:name w:val="Fill-in--Centered"/>
    <w:basedOn w:val="Fill-in"/>
    <w:pPr>
      <w:jc w:val="center"/>
    </w:pPr>
    <w:rPr>
      <w:b/>
      <w:bCs/>
      <w:noProof/>
    </w:rPr>
  </w:style>
  <w:style w:type="paragraph" w:customStyle="1" w:styleId="sidebar">
    <w:name w:val="sidebar"/>
    <w:basedOn w:val="Fill-in"/>
    <w:pPr>
      <w:tabs>
        <w:tab w:val="left" w:pos="2160"/>
      </w:tabs>
      <w:ind w:left="2160" w:hanging="2160"/>
    </w:pPr>
    <w:rPr>
      <w:rFonts w:cs="Times New Roman"/>
      <w:iCs w:val="0"/>
      <w:szCs w:val="24"/>
    </w:rPr>
  </w:style>
  <w:style w:type="paragraph" w:styleId="CommentSubject">
    <w:name w:val="annotation subject"/>
    <w:basedOn w:val="CommentText"/>
    <w:next w:val="CommentText"/>
    <w:link w:val="CommentSubjectChar"/>
    <w:rsid w:val="005838BB"/>
    <w:rPr>
      <w:b/>
      <w:bCs/>
    </w:rPr>
  </w:style>
  <w:style w:type="character" w:customStyle="1" w:styleId="CommentTextChar">
    <w:name w:val="Comment Text Char"/>
    <w:link w:val="CommentText"/>
    <w:semiHidden/>
    <w:rsid w:val="005838BB"/>
    <w:rPr>
      <w:rFonts w:ascii="Arial" w:hAnsi="Arial"/>
    </w:rPr>
  </w:style>
  <w:style w:type="character" w:customStyle="1" w:styleId="CommentSubjectChar">
    <w:name w:val="Comment Subject Char"/>
    <w:link w:val="CommentSubject"/>
    <w:rsid w:val="005838B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119D212D112438AE25253B4D846AB" ma:contentTypeVersion="6" ma:contentTypeDescription="Create a new document." ma:contentTypeScope="" ma:versionID="d8b2dd303f3aca89335e3adc4b13fa86">
  <xsd:schema xmlns:xsd="http://www.w3.org/2001/XMLSchema" xmlns:xs="http://www.w3.org/2001/XMLSchema" xmlns:p="http://schemas.microsoft.com/office/2006/metadata/properties" xmlns:ns1="http://schemas.microsoft.com/sharepoint/v3" xmlns:ns3="73800e15-1231-4496-85b6-b6081f58c243" targetNamespace="http://schemas.microsoft.com/office/2006/metadata/properties" ma:root="true" ma:fieldsID="e0f743d3ae85aa09d22321e691bae596" ns1:_="" ns3:_="">
    <xsd:import namespace="http://schemas.microsoft.com/sharepoint/v3"/>
    <xsd:import namespace="73800e15-1231-4496-85b6-b6081f58c243"/>
    <xsd:element name="properties">
      <xsd:complexType>
        <xsd:sequence>
          <xsd:element name="documentManagement">
            <xsd:complexType>
              <xsd:all>
                <xsd:element ref="ns1:PublishingStartDate" minOccurs="0"/>
                <xsd:element ref="ns1:PublishingExpirationDate" minOccurs="0"/>
                <xsd:element ref="ns3:Description" minOccurs="0"/>
                <xsd:element ref="ns3:Description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800e15-1231-4496-85b6-b6081f58c243" elementFormDefault="qualified">
    <xsd:import namespace="http://schemas.microsoft.com/office/2006/documentManagement/types"/>
    <xsd:import namespace="http://schemas.microsoft.com/office/infopath/2007/PartnerControls"/>
    <xsd:element name="Description" ma:index="7" nillable="true" ma:displayName="Description" ma:internalName="Description">
      <xsd:simpleType>
        <xsd:restriction base="dms:Text">
          <xsd:maxLength value="255"/>
        </xsd:restriction>
      </xsd:simpleType>
    </xsd:element>
    <xsd:element name="Description1" ma:index="8" nillable="true" ma:displayName="Description" ma:internalName="Description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73800e15-1231-4496-85b6-b6081f58c243" xsi:nil="true"/>
    <Description1 xmlns="73800e15-1231-4496-85b6-b6081f58c24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7CC0-B361-4B12-80CA-3E4EAEE19DEF}">
  <ds:schemaRefs>
    <ds:schemaRef ds:uri="http://schemas.microsoft.com/office/2006/metadata/longProperties"/>
  </ds:schemaRefs>
</ds:datastoreItem>
</file>

<file path=customXml/itemProps2.xml><?xml version="1.0" encoding="utf-8"?>
<ds:datastoreItem xmlns:ds="http://schemas.openxmlformats.org/officeDocument/2006/customXml" ds:itemID="{5727CDCD-43DC-40E3-97F6-85E4428FC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800e15-1231-4496-85b6-b6081f58c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00789-F5D4-4EA1-92BC-F0B244DF89E4}">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73800e15-1231-4496-85b6-b6081f58c243"/>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4C877E-D34C-4A2A-A26A-0E181E21F486}">
  <ds:schemaRefs>
    <ds:schemaRef ds:uri="http://schemas.microsoft.com/sharepoint/v3/contenttype/forms"/>
  </ds:schemaRefs>
</ds:datastoreItem>
</file>

<file path=customXml/itemProps5.xml><?xml version="1.0" encoding="utf-8"?>
<ds:datastoreItem xmlns:ds="http://schemas.openxmlformats.org/officeDocument/2006/customXml" ds:itemID="{B85561DD-B860-4917-A639-DE418C28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895</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Duty Statement</vt:lpstr>
    </vt:vector>
  </TitlesOfParts>
  <Company>State of California</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dhcs2388 - Duty Statement form</dc:subject>
  <dc:creator>Department of Health Care Services</dc:creator>
  <cp:keywords>DHCS2388,Duty Statement,personnel,intranet forms, job description, job summary, staff functions, responsibiltiy</cp:keywords>
  <cp:lastModifiedBy>Ohara, Dana@DHCS</cp:lastModifiedBy>
  <cp:revision>3</cp:revision>
  <cp:lastPrinted>2015-10-23T21:58:00Z</cp:lastPrinted>
  <dcterms:created xsi:type="dcterms:W3CDTF">2021-12-10T23:35:00Z</dcterms:created>
  <dcterms:modified xsi:type="dcterms:W3CDTF">2021-12-10T23:44:00Z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